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0002036609</w:t>
            </w:r>
          </w:p>
        </w:tc>
        <w:tc>
          <w:tcPr>
            <w:tcW w:w="2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electroCore,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001-38538</w:t>
            </w: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4"/>
              </w:rPr>
              <w:t>200 FORGE WAY</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205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2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ROCKAWAY</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0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07866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973-290-0097</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0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Joshua S. Lev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Interim President and 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Shareworks by Morgan</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Stanley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600 - 3 Avenue SW Suite</w:t>
            </w:r>
          </w:p>
        </w:tc>
        <w:tc>
          <w:tcPr>
            <w:tcW w:w="12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6667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59402.97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Calgary  A0  T2P 0G5</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8295707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01/12/2024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5334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01/12/2024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01/15/2025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1333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01/15/2025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Joshua S. Lev</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electroCore, Inc., 200 Forge Way, Suite 205,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Rockaway  NJ  07866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05/22/2026 3000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280" w:space="38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On May 22, 2026, Mr. Lev sold 3,000 shares of the Issuer's common stock at a price of $6.50 per share, upon the vesting and settlement of previously issued Restricted Stock Units (RSUs), solely to satisfy tax withholding obligations incurred upon vesting and settlement.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Joshua S. Lev</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2026-05-27T19:41:37Z</dcterms:created>
  <dcterms:modified xsi:type="dcterms:W3CDTF">2026-05-27T19:41:37Z</dcterms:modified>
</cp:coreProperties>
</file>